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1BE57">
      <w:pPr>
        <w:spacing w:before="240" w:beforeLines="100" w:after="240" w:afterLines="100" w:line="360" w:lineRule="auto"/>
        <w:jc w:val="center"/>
        <w:rPr>
          <w:rFonts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认证申请书</w:t>
      </w:r>
    </w:p>
    <w:p w14:paraId="5E98A8AB">
      <w:pPr>
        <w:spacing w:after="120" w:afterLines="50" w:line="360" w:lineRule="auto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尊敬的客户：</w:t>
      </w:r>
    </w:p>
    <w:p w14:paraId="5B42C0DA">
      <w:pPr>
        <w:spacing w:after="120" w:afterLines="50" w:line="0" w:lineRule="atLeast"/>
        <w:ind w:firstLine="310" w:firstLineChars="147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请仔细阅读《认证申请书》各项内容，在划线处填写完整真实的信息，不得有空缺项，在选项处务必正确勾选；请仔细核查《附件资料》中的资料的完整性。</w:t>
      </w:r>
    </w:p>
    <w:p w14:paraId="0DA0924F">
      <w:pPr>
        <w:spacing w:after="120" w:afterLines="50" w:line="360" w:lineRule="auto"/>
        <w:ind w:firstLine="310" w:firstLineChars="147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您的信息有助于NICC为您提供高效的认证服务，谢谢您的配合。</w:t>
      </w:r>
    </w:p>
    <w:p w14:paraId="0A6B7E5B">
      <w:pPr>
        <w:spacing w:line="360" w:lineRule="auto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1、申请组织基本信息</w:t>
      </w:r>
    </w:p>
    <w:p w14:paraId="23A4ECF4"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1.1 申请组织名称：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                                       </w:t>
      </w:r>
    </w:p>
    <w:p w14:paraId="6CADFED8">
      <w:pPr>
        <w:spacing w:line="360" w:lineRule="auto"/>
        <w:ind w:firstLine="411" w:firstLineChars="196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注册地址：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                                           </w:t>
      </w:r>
    </w:p>
    <w:p w14:paraId="4D3FA97A">
      <w:pPr>
        <w:spacing w:line="360" w:lineRule="auto"/>
        <w:ind w:firstLine="411" w:firstLineChars="196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经营(通讯)地址：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                                     </w:t>
      </w:r>
    </w:p>
    <w:p w14:paraId="79A5145E">
      <w:pPr>
        <w:spacing w:line="360" w:lineRule="auto"/>
        <w:ind w:firstLine="411" w:firstLineChars="196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联系人：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职务：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联系方式：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</w:t>
      </w:r>
      <w:r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E-mail：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</w:t>
      </w:r>
      <w:r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</w:t>
      </w:r>
    </w:p>
    <w:p w14:paraId="42379D54">
      <w:pPr>
        <w:spacing w:line="360" w:lineRule="auto"/>
        <w:ind w:firstLine="413" w:firstLineChars="196"/>
        <w:rPr>
          <w:rFonts w:asciiTheme="minorEastAsia" w:hAnsiTheme="minorEastAsia" w:eastAsiaTheme="minorEastAsia" w:cstheme="minorEastAsia"/>
          <w:b/>
          <w:color w:val="FF0000"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FF0000"/>
          <w:sz w:val="21"/>
          <w:szCs w:val="21"/>
          <w:lang w:eastAsia="zh-CN"/>
        </w:rPr>
        <w:t>（以上均为必填）</w:t>
      </w:r>
    </w:p>
    <w:p w14:paraId="7DEE822D"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1.2是否存在多场所： □否  □是，固定多场所：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个；临时场所：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个。</w:t>
      </w:r>
    </w:p>
    <w:p w14:paraId="65FA294F">
      <w:pPr>
        <w:spacing w:before="120" w:beforeLines="50" w:line="360" w:lineRule="auto"/>
        <w:rPr>
          <w:rFonts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2、申请认证类型、认证标准及希望获得的认可标识</w:t>
      </w:r>
    </w:p>
    <w:tbl>
      <w:tblPr>
        <w:tblStyle w:val="6"/>
        <w:tblW w:w="4913" w:type="pct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0"/>
        <w:gridCol w:w="2145"/>
        <w:gridCol w:w="1868"/>
      </w:tblGrid>
      <w:tr w14:paraId="0BB8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948" w:type="pct"/>
            <w:vAlign w:val="center"/>
          </w:tcPr>
          <w:p w14:paraId="2A0D118A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认证领域及标准</w:t>
            </w:r>
          </w:p>
        </w:tc>
        <w:tc>
          <w:tcPr>
            <w:tcW w:w="1096" w:type="pct"/>
            <w:vAlign w:val="center"/>
          </w:tcPr>
          <w:p w14:paraId="73B11F0B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认证类型</w:t>
            </w:r>
          </w:p>
        </w:tc>
        <w:tc>
          <w:tcPr>
            <w:tcW w:w="954" w:type="pct"/>
            <w:vAlign w:val="center"/>
          </w:tcPr>
          <w:p w14:paraId="24408C9B"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认可标识</w:t>
            </w:r>
          </w:p>
        </w:tc>
      </w:tr>
      <w:tr w14:paraId="4C00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 w14:paraId="4B3F230C"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质量管理体系 □GB/T19001-2016 IDT ISO9001:2015 </w:t>
            </w:r>
          </w:p>
        </w:tc>
        <w:tc>
          <w:tcPr>
            <w:tcW w:w="1096" w:type="pct"/>
            <w:vAlign w:val="center"/>
          </w:tcPr>
          <w:p w14:paraId="683FEB80"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 w14:paraId="24E0777F"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□CNAS  □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NICC</w:t>
            </w:r>
          </w:p>
        </w:tc>
      </w:tr>
      <w:tr w14:paraId="1646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 w14:paraId="663A9CA5"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环境管理体系 □GB/T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001-2016 IDT ISO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001:2015 </w:t>
            </w:r>
          </w:p>
        </w:tc>
        <w:tc>
          <w:tcPr>
            <w:tcW w:w="1096" w:type="pct"/>
            <w:vAlign w:val="center"/>
          </w:tcPr>
          <w:p w14:paraId="636D0010"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 w14:paraId="63D52950"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□CNAS  □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NICC</w:t>
            </w:r>
          </w:p>
        </w:tc>
      </w:tr>
      <w:tr w14:paraId="557A7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 w14:paraId="561F062B"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职业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健康安全管理体系 □GB/T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001-20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IDT ISO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001:201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</w:t>
            </w:r>
          </w:p>
        </w:tc>
        <w:tc>
          <w:tcPr>
            <w:tcW w:w="1096" w:type="pct"/>
            <w:vAlign w:val="center"/>
          </w:tcPr>
          <w:p w14:paraId="68290BFD"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 w14:paraId="74AB4C56">
            <w:pPr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□CNAS  □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NICC</w:t>
            </w:r>
          </w:p>
        </w:tc>
      </w:tr>
      <w:tr w14:paraId="75D2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 w14:paraId="0D033737">
            <w:pPr>
              <w:spacing w:line="360" w:lineRule="auto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 xml:space="preserve">HSE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16"/>
                <w:lang w:val="de-DE" w:eastAsia="zh-CN"/>
              </w:rPr>
              <w:t>Q/SY 08002.1-2022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16"/>
                <w:lang w:val="en-US" w:eastAsia="zh-CN"/>
              </w:rPr>
              <w:t xml:space="preserve">  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SY/T 6276-2014</w:t>
            </w:r>
          </w:p>
        </w:tc>
        <w:tc>
          <w:tcPr>
            <w:tcW w:w="1096" w:type="pct"/>
            <w:vAlign w:val="center"/>
          </w:tcPr>
          <w:p w14:paraId="2EC9E94A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 w14:paraId="611EEA1B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NICC</w:t>
            </w:r>
          </w:p>
        </w:tc>
      </w:tr>
      <w:tr w14:paraId="1ECC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 w14:paraId="00A36434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能力管理和人员发展管理体系GB/T 19025—2023 idt ISO 10015:2019</w:t>
            </w:r>
          </w:p>
        </w:tc>
        <w:tc>
          <w:tcPr>
            <w:tcW w:w="1096" w:type="pct"/>
            <w:vAlign w:val="center"/>
          </w:tcPr>
          <w:p w14:paraId="365CA0F7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 w14:paraId="1AD5105C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NICC</w:t>
            </w:r>
          </w:p>
        </w:tc>
      </w:tr>
      <w:tr w14:paraId="7287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 w14:paraId="30B3DD6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商品售后服务评价体系GB/T 27922-2011</w:t>
            </w:r>
          </w:p>
        </w:tc>
        <w:tc>
          <w:tcPr>
            <w:tcW w:w="1096" w:type="pct"/>
            <w:vAlign w:val="center"/>
          </w:tcPr>
          <w:p w14:paraId="73E61EF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 w14:paraId="348CBDF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NICC</w:t>
            </w:r>
          </w:p>
        </w:tc>
      </w:tr>
      <w:tr w14:paraId="7F86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 w14:paraId="49D06F04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 xml:space="preserve">温室气体管理体系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t>ISO14064：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 xml:space="preserve">2018   </w:t>
            </w:r>
          </w:p>
          <w:p w14:paraId="6729C6CA"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 xml:space="preserve">产品碳足迹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 xml:space="preserve">ISO/TS 14067  温室气体核查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GB/T32150-2015</w:t>
            </w:r>
          </w:p>
        </w:tc>
        <w:tc>
          <w:tcPr>
            <w:tcW w:w="1096" w:type="pct"/>
            <w:vAlign w:val="center"/>
          </w:tcPr>
          <w:p w14:paraId="7CB1E3BA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 w14:paraId="44CB1FB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NICC</w:t>
            </w:r>
          </w:p>
        </w:tc>
      </w:tr>
      <w:tr w14:paraId="5E19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 w14:paraId="31034C1B">
            <w:pPr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 xml:space="preserve">供应链安全管理体系 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GB/T 38702-2020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/ISO2</w:t>
            </w:r>
            <w:bookmarkStart w:id="0" w:name="5_审核实施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8000</w:t>
            </w:r>
            <w:bookmarkStart w:id="1" w:name="5.1_审核准则"/>
            <w:bookmarkEnd w:id="1"/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:2007</w:t>
            </w:r>
          </w:p>
        </w:tc>
        <w:tc>
          <w:tcPr>
            <w:tcW w:w="1096" w:type="pct"/>
            <w:vAlign w:val="center"/>
          </w:tcPr>
          <w:p w14:paraId="56870ED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 w14:paraId="05B49D6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NICC</w:t>
            </w:r>
          </w:p>
        </w:tc>
      </w:tr>
      <w:tr w14:paraId="19C8B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 w14:paraId="4ABC11A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 xml:space="preserve">企业诚信管理体系  </w:t>
            </w:r>
            <w:r>
              <w:rPr>
                <w:rFonts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GB/T 31950-2015</w:t>
            </w:r>
          </w:p>
        </w:tc>
        <w:tc>
          <w:tcPr>
            <w:tcW w:w="1096" w:type="pct"/>
            <w:vAlign w:val="center"/>
          </w:tcPr>
          <w:p w14:paraId="40A3B2D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 w14:paraId="1614142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NICC</w:t>
            </w:r>
          </w:p>
        </w:tc>
      </w:tr>
      <w:tr w14:paraId="377F9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48" w:type="pct"/>
            <w:vAlign w:val="center"/>
          </w:tcPr>
          <w:p w14:paraId="7B4C83D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lang w:eastAsia="zh-CN"/>
              </w:rPr>
              <w:t>其它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highlight w:val="none"/>
                <w:u w:val="single"/>
                <w:lang w:eastAsia="zh-CN"/>
              </w:rPr>
              <w:t xml:space="preserve">                                      </w:t>
            </w:r>
          </w:p>
        </w:tc>
        <w:tc>
          <w:tcPr>
            <w:tcW w:w="1096" w:type="pct"/>
            <w:vAlign w:val="center"/>
          </w:tcPr>
          <w:p w14:paraId="0F99690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□初次认证□再认证</w:t>
            </w:r>
          </w:p>
        </w:tc>
        <w:tc>
          <w:tcPr>
            <w:tcW w:w="954" w:type="pct"/>
            <w:vAlign w:val="center"/>
          </w:tcPr>
          <w:p w14:paraId="1804F60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  <w:t>NICC</w:t>
            </w:r>
          </w:p>
        </w:tc>
      </w:tr>
    </w:tbl>
    <w:p w14:paraId="13E00738">
      <w:pPr>
        <w:spacing w:line="600" w:lineRule="exact"/>
        <w:rPr>
          <w:rFonts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3、申请组织管理体系基本信息及体系运行情况信息</w:t>
      </w:r>
    </w:p>
    <w:p w14:paraId="7348166A">
      <w:pPr>
        <w:spacing w:before="120" w:beforeLines="50"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3.1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管理体系覆盖的总人数（应包括临时工/季节工/审核时在场的分包人员）;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人，其中：季节工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人，临时工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人，常驻公司现场的外部分包方人员：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；倒班人数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人，倒班时间和班次：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，倒班情况请说明每个班次的活动过程、班次之间活动的差异性、班次人数、交接班时间信息。</w:t>
      </w:r>
    </w:p>
    <w:p w14:paraId="58545147">
      <w:pPr>
        <w:spacing w:before="120" w:beforeLines="50"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作息时间：上午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</w:t>
      </w:r>
      <w:r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，下午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</w:t>
      </w:r>
      <w:r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；</w:t>
      </w:r>
    </w:p>
    <w:p w14:paraId="5C1C166E"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3.2生产期： □ 常年生产  □ 季节性生产：    生产季月份：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</w:t>
      </w:r>
    </w:p>
    <w:p w14:paraId="4C971653"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3.3申请的认证范围：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</w:t>
      </w:r>
      <w:r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</w:t>
      </w:r>
    </w:p>
    <w:p w14:paraId="51A87357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是否有不适用条款：□否    □是，如选择是请描述理由：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  </w:t>
      </w:r>
    </w:p>
    <w:p w14:paraId="003E3ED0">
      <w:pPr>
        <w:spacing w:line="360" w:lineRule="auto"/>
        <w:ind w:firstLine="210" w:firstLineChars="100"/>
        <w:rPr>
          <w:rFonts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（具体详见产品生产/服务过程的流程图）</w:t>
      </w:r>
    </w:p>
    <w:p w14:paraId="6346B5CD"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3.4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是否有外包过程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否   □是，如选择是请具体描述外包的内容：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</w:t>
      </w:r>
    </w:p>
    <w:p w14:paraId="33FEAF6D"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3.5管理体系开始运行的时间（现场审核前应至少有效运行3个月）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是   □否，</w:t>
      </w:r>
    </w:p>
    <w:p w14:paraId="5ED91A3D">
      <w:pPr>
        <w:spacing w:line="360" w:lineRule="auto"/>
        <w:ind w:firstLine="239" w:firstLineChars="114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FFFFFF" w:themeColor="background1"/>
          <w:sz w:val="21"/>
          <w:szCs w:val="21"/>
          <w:lang w:eastAsia="zh-CN"/>
          <w14:textFill>
            <w14:solidFill>
              <w14:schemeClr w14:val="bg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近一年内是否已实施了内审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是   □否，是否已实施了管理评审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是   □否 ；</w:t>
      </w:r>
    </w:p>
    <w:p w14:paraId="78D57BCB">
      <w:pPr>
        <w:spacing w:line="360" w:lineRule="auto"/>
        <w:ind w:firstLine="210" w:firstLineChars="100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FFFFFF" w:themeColor="background1"/>
          <w:sz w:val="21"/>
          <w:szCs w:val="21"/>
          <w:lang w:eastAsia="zh-CN"/>
          <w14:textFill>
            <w14:solidFill>
              <w14:schemeClr w14:val="bg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如为一体化的管理体系，是否统一策划内审管评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是   □否； </w:t>
      </w:r>
    </w:p>
    <w:p w14:paraId="2D002A9A">
      <w:pPr>
        <w:spacing w:line="360" w:lineRule="auto"/>
        <w:rPr>
          <w:rFonts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3.6重要环境因素：□ 废水□ 废气 □ 噪声 □ 固废 □其他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eastAsia="zh-CN"/>
        </w:rPr>
        <w:t xml:space="preserve">：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（具体需提供重要环境因素清单）</w:t>
      </w:r>
    </w:p>
    <w:p w14:paraId="3F8DEDC0">
      <w:pPr>
        <w:spacing w:line="360" w:lineRule="auto"/>
        <w:rPr>
          <w:rFonts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 xml:space="preserve">3.7主要危险源：□机械伤害 □高空坠落 □触电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火灾 □健康损害 □其他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eastAsia="zh-CN"/>
        </w:rPr>
        <w:t xml:space="preserve">：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过程中的是否涉及主要危险材料（如易燃易爆危化品等），□是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 xml:space="preserve">，□否（具体需提供主要危险源清单），合规性自我评价时间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eastAsia="zh-CN"/>
        </w:rPr>
        <w:t xml:space="preserve">    </w:t>
      </w:r>
      <w:r>
        <w:rPr>
          <w:rFonts w:asciiTheme="minorEastAsia" w:hAnsiTheme="minorEastAsia" w:eastAsiaTheme="minorEastAsia" w:cstheme="minorEastAsia"/>
          <w:sz w:val="21"/>
          <w:szCs w:val="21"/>
          <w:u w:val="single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 xml:space="preserve">日；   工作场所是否存在职业病危害？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 xml:space="preserve">否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是 （如是，需提供职业病危害因素监测结果，存在严重危害因素的，需提供职业病危害现状评价)</w:t>
      </w:r>
    </w:p>
    <w:p w14:paraId="014D6ACC"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 xml:space="preserve">3.8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申请组织是否获得过其他认证机构的体系认证？ □是   □否，  如是请填写：</w:t>
      </w:r>
    </w:p>
    <w:p w14:paraId="37A82480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认证机构名称：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 认证标准名称：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       </w:t>
      </w:r>
    </w:p>
    <w:p w14:paraId="3B61A17F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证书有效期：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认证机构最后一次审核日期：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     </w:t>
      </w:r>
    </w:p>
    <w:p w14:paraId="5A899590">
      <w:pPr>
        <w:spacing w:line="360" w:lineRule="auto"/>
        <w:ind w:firstLine="411" w:firstLineChars="196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如证书已被暂停或撤销，请说明被暂停或撤销的时间和原因：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</w:t>
      </w:r>
    </w:p>
    <w:p w14:paraId="0150116E"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3.9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是否接受过咨询，□否   □是，咨询机构名称：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咨询地址：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</w:t>
      </w:r>
    </w:p>
    <w:p w14:paraId="2487F516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咨询组成员名字：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；</w:t>
      </w:r>
    </w:p>
    <w:p w14:paraId="4E64107F"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3.10申请认证范围内的员工所使用的语言：□汉语   □其它：</w:t>
      </w:r>
    </w:p>
    <w:p w14:paraId="6B8A1606">
      <w:pPr>
        <w:spacing w:before="120" w:beforeLines="50" w:line="360" w:lineRule="auto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4. 其他说明：</w:t>
      </w:r>
    </w:p>
    <w:p w14:paraId="14D64F4C"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4.1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有无特殊危险区域或限制审核的要求：□无 □有，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        </w:t>
      </w:r>
    </w:p>
    <w:p w14:paraId="7236CA66">
      <w:pPr>
        <w:spacing w:line="360" w:lineRule="auto"/>
        <w:ind w:left="514" w:hanging="514" w:hangingChars="245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4.2近两年产品质量状况、环境/职业健康安全/食品安全状况，上级主管部门检查结果及处罚情况，是否有过被媒体曝光情况：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□是   □否，如有请附说明；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       </w:t>
      </w:r>
    </w:p>
    <w:p w14:paraId="36D94D7C">
      <w:pPr>
        <w:spacing w:line="360" w:lineRule="auto"/>
        <w:ind w:left="514" w:hanging="514" w:hangingChars="245"/>
        <w:rPr>
          <w:rFonts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4.3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其他要求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                                                                           </w:t>
      </w:r>
    </w:p>
    <w:p w14:paraId="349B6C1B"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4.4 希望现场审核日期：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日至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>日</w:t>
      </w:r>
    </w:p>
    <w:p w14:paraId="0EB27BAB">
      <w:pPr>
        <w:spacing w:line="360" w:lineRule="auto"/>
        <w:rPr>
          <w:rFonts w:asciiTheme="minorEastAsia" w:hAnsiTheme="minorEastAsia" w:eastAsiaTheme="minorEastAsia" w:cstheme="minorEastAsia"/>
          <w:bCs/>
          <w:sz w:val="21"/>
          <w:szCs w:val="21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  <w:t xml:space="preserve">    能否安排在周六、周日或节假日进行现场审核 □否   □是</w:t>
      </w:r>
    </w:p>
    <w:p w14:paraId="501F7092">
      <w:pPr>
        <w:spacing w:line="500" w:lineRule="exact"/>
        <w:ind w:firstLine="527" w:firstLineChars="250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本组织已获取你公司的公开文件，充分了解相关认证认可的法律法规及你公司的认证要求，自愿向你公司提出认证申请。保证申请书填写内容及所附材料属实，并在现场审核时向认证机构提供所需的真实有效信息。</w:t>
      </w:r>
    </w:p>
    <w:p w14:paraId="4ADB973A">
      <w:pPr>
        <w:spacing w:line="360" w:lineRule="auto"/>
        <w:ind w:firstLine="6008" w:firstLineChars="2850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申请组织代表(签字)：</w:t>
      </w:r>
    </w:p>
    <w:p w14:paraId="740BAF13">
      <w:pPr>
        <w:spacing w:line="360" w:lineRule="auto"/>
        <w:ind w:firstLine="7168" w:firstLineChars="3400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 xml:space="preserve">（公章）：          </w:t>
      </w:r>
    </w:p>
    <w:p w14:paraId="13F927E4">
      <w:pPr>
        <w:spacing w:line="360" w:lineRule="auto"/>
        <w:ind w:firstLine="7273" w:firstLineChars="3450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1440" w:right="1080" w:bottom="1440" w:left="1080" w:header="624" w:footer="992" w:gutter="0"/>
          <w:pgNumType w:fmt="decimal" w:start="1"/>
          <w:cols w:space="720" w:num="1"/>
          <w:docGrid w:linePitch="360" w:charSpace="0"/>
        </w:sect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年    月    日</w:t>
      </w:r>
    </w:p>
    <w:p w14:paraId="1219798A">
      <w:pPr>
        <w:spacing w:line="360" w:lineRule="auto"/>
        <w:rPr>
          <w:rFonts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5.0 附件：申请认证时需提交的资料</w:t>
      </w:r>
    </w:p>
    <w:p w14:paraId="0CCEBD92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（1）法律地位证明（如：有效期内的营业执照）；</w:t>
      </w:r>
    </w:p>
    <w:p w14:paraId="3DA9CDBB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（2）有效期内的行政许可证明、资质证书、强制性认证证书等（法律法规规定需资质和许可证的行业）；</w:t>
      </w:r>
    </w:p>
    <w:p w14:paraId="2D38D182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（3）有效的管理体系文件，包括：质量管理手册，管理体系方针、目标和范围，程序文件；</w:t>
      </w:r>
    </w:p>
    <w:p w14:paraId="6E8C61EE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（4）产品生产工艺流程图或服务过程流程图；</w:t>
      </w:r>
    </w:p>
    <w:p w14:paraId="1C947ADF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（5）产品/服务验收标准清单；</w:t>
      </w:r>
    </w:p>
    <w:p w14:paraId="65EA534F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（6）组织认证涉及多场所（两个或两个以上时），提供多场所清单（集团认证提供各个场所法律地位证明，个体提供租赁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合同和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yellow"/>
          <w:lang w:val="en-US" w:eastAsia="zh-CN"/>
        </w:rPr>
        <w:t>异地经营备案手续或说明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yellow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；建筑、施工等含临时场所的组织提供“临时场所清单”，建筑施工领域还应提交“竣工工程项目清单”。</w:t>
      </w:r>
    </w:p>
    <w:p w14:paraId="36F7BC61">
      <w:pPr>
        <w:spacing w:line="360" w:lineRule="auto"/>
        <w:rPr>
          <w:rFonts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5.1 环境管理体系认证：在5.0基础上，需补充提交其他附件：</w:t>
      </w:r>
    </w:p>
    <w:p w14:paraId="10B02075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（1） 重要环境因素清单，合规义务（适用法律法规及其他要求）清单；</w:t>
      </w:r>
    </w:p>
    <w:p w14:paraId="251020E4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（2） 1998年之后新改扩建项目，根据环境影响评价相关法律法规的要求，适用时，需提供环境影响评价文件，如环境影响报告书/表或登记表、环评批复、环保项目骏工验收报告、企业自主验收报告及平台登记信息；</w:t>
      </w:r>
    </w:p>
    <w:p w14:paraId="0ED58A14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（3） 主要污染物监测报告（适用时）；</w:t>
      </w:r>
    </w:p>
    <w:p w14:paraId="5A5F8E52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（4）受审核方的环境管理体系所覆盖的活动区域的平面图和管网示意图（至少包括污水、雨水管网）（适用时）。</w:t>
      </w:r>
    </w:p>
    <w:p w14:paraId="7AD3398E">
      <w:pPr>
        <w:spacing w:line="360" w:lineRule="auto"/>
        <w:rPr>
          <w:rFonts w:asciiTheme="minorEastAsia" w:hAnsiTheme="minorEastAsia" w:eastAsiaTheme="minorEastAsia" w:cstheme="minorEastAsia"/>
          <w:b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 xml:space="preserve">5.2 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eastAsia="zh-CN"/>
        </w:rPr>
        <w:t>职业健康安全管理体系认证：在5.0基础上，需补充提交其他附件：</w:t>
      </w:r>
    </w:p>
    <w:p w14:paraId="2D351210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（1）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none"/>
          <w:lang w:eastAsia="zh-CN"/>
        </w:rPr>
        <w:t>重要危险源清单，合规义务（适用法律法规及其他要求）清单；</w:t>
      </w:r>
    </w:p>
    <w:p w14:paraId="7BE2D339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none"/>
          <w:lang w:eastAsia="zh-CN"/>
        </w:rPr>
        <w:t>（2）安全情况简介，包括近一年中是否发生事故及处理情况（适用时）；</w:t>
      </w:r>
    </w:p>
    <w:p w14:paraId="2C1C9FE8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none"/>
          <w:lang w:eastAsia="zh-CN"/>
        </w:rPr>
        <w:t>（3）有相应要求的“安评”批复及安评验收报告，职业病危害因素定期检测报告（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适用时）;</w:t>
      </w:r>
    </w:p>
    <w:p w14:paraId="7E2DDD24"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（4）组织场所外的工作人员的详细信息应在多场所/临时清单中体现，如有补充信息可单独提交说明；</w:t>
      </w:r>
    </w:p>
    <w:p w14:paraId="6431B6B9">
      <w:pPr>
        <w:spacing w:line="360" w:lineRule="auto"/>
        <w:rPr>
          <w:rFonts w:asciiTheme="minorEastAsia" w:hAnsiTheme="minorEastAsia" w:eastAsiaTheme="minorEastAsia" w:cstheme="minorEastAsia"/>
          <w:b/>
          <w:bCs/>
          <w:sz w:val="21"/>
          <w:szCs w:val="21"/>
          <w:lang w:eastAsia="zh-CN"/>
        </w:rPr>
      </w:pPr>
    </w:p>
    <w:sectPr>
      <w:pgSz w:w="11900" w:h="16840"/>
      <w:pgMar w:top="1440" w:right="1080" w:bottom="1440" w:left="1080" w:header="709" w:footer="992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366F5"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E6D6C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E6D6C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FB36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062C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26F5C">
    <w:pPr>
      <w:rPr>
        <w:rFonts w:ascii="Tahoma" w:hAnsi="Tahoma" w:cs="Tahoma"/>
        <w:sz w:val="22"/>
        <w:szCs w:val="28"/>
        <w:lang w:eastAsia="en-GB"/>
      </w:rPr>
    </w:pPr>
    <w:r>
      <w:rPr>
        <w:b/>
        <w:color w:val="000099"/>
        <w:szCs w:val="21"/>
        <w:u w:val="single"/>
      </w:rPr>
      <w:drawing>
        <wp:inline distT="0" distB="0" distL="0" distR="0">
          <wp:extent cx="444500" cy="488950"/>
          <wp:effectExtent l="0" t="0" r="12700" b="6350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483" t="20096" r="25266" b="14352"/>
                  <a:stretch>
                    <a:fillRect/>
                  </a:stretch>
                </pic:blipFill>
                <pic:spPr>
                  <a:xfrm>
                    <a:off x="0" y="0"/>
                    <a:ext cx="444500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 w:eastAsia="宋体"/>
        <w:b/>
        <w:color w:val="000099"/>
        <w:szCs w:val="21"/>
        <w:u w:val="single"/>
      </w:rPr>
      <w:t xml:space="preserve"> </w:t>
    </w:r>
    <w:r>
      <w:rPr>
        <w:rFonts w:ascii="Calibri" w:hAnsi="Calibri" w:cs="Calibri"/>
        <w:b/>
        <w:color w:val="000099"/>
        <w:szCs w:val="21"/>
        <w:u w:val="single"/>
      </w:rPr>
      <w:t>Neutrality Impartiality Credit Cooperation</w:t>
    </w:r>
    <w:r>
      <w:rPr>
        <w:rFonts w:hint="eastAsia" w:ascii="Calibri" w:hAnsi="Calibri" w:eastAsia="宋体" w:cs="Calibri"/>
        <w:b/>
        <w:color w:val="000099"/>
        <w:szCs w:val="21"/>
        <w:u w:val="single"/>
      </w:rPr>
      <w:t xml:space="preserve"> </w:t>
    </w:r>
    <w:r>
      <w:rPr>
        <w:rFonts w:hint="eastAsia" w:ascii="微软雅黑" w:hAnsi="微软雅黑" w:eastAsia="微软雅黑"/>
        <w:sz w:val="18"/>
        <w:szCs w:val="18"/>
      </w:rPr>
      <w:t xml:space="preserve">        </w:t>
    </w:r>
    <w:r>
      <w:rPr>
        <w:rFonts w:ascii="微软雅黑" w:hAnsi="微软雅黑" w:eastAsia="微软雅黑"/>
        <w:sz w:val="18"/>
        <w:szCs w:val="18"/>
      </w:rPr>
      <w:t xml:space="preserve">                 </w:t>
    </w:r>
    <w:r>
      <w:rPr>
        <w:rFonts w:hint="eastAsia" w:ascii="微软雅黑" w:hAnsi="微软雅黑" w:eastAsia="微软雅黑"/>
        <w:sz w:val="18"/>
        <w:szCs w:val="18"/>
      </w:rPr>
      <w:t xml:space="preserve">   NICC-F-0</w:t>
    </w:r>
    <w:r>
      <w:rPr>
        <w:rFonts w:ascii="微软雅黑" w:hAnsi="微软雅黑" w:eastAsia="微软雅黑"/>
        <w:sz w:val="18"/>
        <w:szCs w:val="18"/>
      </w:rPr>
      <w:t>25</w:t>
    </w:r>
    <w:r>
      <w:rPr>
        <w:rFonts w:hint="eastAsia" w:ascii="微软雅黑" w:hAnsi="微软雅黑" w:eastAsia="微软雅黑"/>
        <w:sz w:val="18"/>
        <w:szCs w:val="18"/>
      </w:rPr>
      <w:t xml:space="preserve"> A/</w:t>
    </w:r>
    <w:r>
      <w:rPr>
        <w:rFonts w:hint="eastAsia" w:ascii="微软雅黑" w:hAnsi="微软雅黑" w:eastAsia="微软雅黑"/>
        <w:sz w:val="18"/>
        <w:szCs w:val="18"/>
        <w:lang w:val="en-US" w:eastAsia="zh-CN"/>
      </w:rPr>
      <w:t>3</w:t>
    </w:r>
    <w:r>
      <w:rPr>
        <w:rFonts w:hint="eastAsia" w:ascii="微软雅黑" w:hAnsi="微软雅黑" w:eastAsia="微软雅黑"/>
        <w:sz w:val="18"/>
        <w:szCs w:val="18"/>
      </w:rPr>
      <w:t xml:space="preserve"> (2021)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F2CA3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2DF4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NDc0MmQ5MjcyNTBjMGQ0MDMwZDVhY2MxZDExMDAifQ=="/>
  </w:docVars>
  <w:rsids>
    <w:rsidRoot w:val="00172A27"/>
    <w:rsid w:val="00055968"/>
    <w:rsid w:val="00085DA3"/>
    <w:rsid w:val="00172A27"/>
    <w:rsid w:val="00203A20"/>
    <w:rsid w:val="002635E9"/>
    <w:rsid w:val="00325B97"/>
    <w:rsid w:val="003948F3"/>
    <w:rsid w:val="00476EE1"/>
    <w:rsid w:val="004F7AE4"/>
    <w:rsid w:val="006179DD"/>
    <w:rsid w:val="0069097D"/>
    <w:rsid w:val="006A2D11"/>
    <w:rsid w:val="007141E9"/>
    <w:rsid w:val="0073655C"/>
    <w:rsid w:val="007572BE"/>
    <w:rsid w:val="008A285C"/>
    <w:rsid w:val="00C00AC0"/>
    <w:rsid w:val="00DD64DF"/>
    <w:rsid w:val="00E87547"/>
    <w:rsid w:val="00F2576E"/>
    <w:rsid w:val="00F3734D"/>
    <w:rsid w:val="010164DD"/>
    <w:rsid w:val="03065E93"/>
    <w:rsid w:val="04D45810"/>
    <w:rsid w:val="067B09CA"/>
    <w:rsid w:val="0A2471A3"/>
    <w:rsid w:val="0F284347"/>
    <w:rsid w:val="10167CA4"/>
    <w:rsid w:val="10B554A6"/>
    <w:rsid w:val="10C355EC"/>
    <w:rsid w:val="1181557D"/>
    <w:rsid w:val="11C664AC"/>
    <w:rsid w:val="13325688"/>
    <w:rsid w:val="14680CDD"/>
    <w:rsid w:val="14BC568B"/>
    <w:rsid w:val="16157B2F"/>
    <w:rsid w:val="17063AA4"/>
    <w:rsid w:val="178A4884"/>
    <w:rsid w:val="17A2190D"/>
    <w:rsid w:val="17BA4187"/>
    <w:rsid w:val="180C67BE"/>
    <w:rsid w:val="190E1079"/>
    <w:rsid w:val="1918450A"/>
    <w:rsid w:val="19A95F69"/>
    <w:rsid w:val="1A1C6DB9"/>
    <w:rsid w:val="1A4534EA"/>
    <w:rsid w:val="1B1E62FD"/>
    <w:rsid w:val="1BEB6405"/>
    <w:rsid w:val="1CFA5FCD"/>
    <w:rsid w:val="1DDD36E9"/>
    <w:rsid w:val="1E5A4B7F"/>
    <w:rsid w:val="1F252711"/>
    <w:rsid w:val="20104AAE"/>
    <w:rsid w:val="207505A1"/>
    <w:rsid w:val="23261532"/>
    <w:rsid w:val="23A54E8C"/>
    <w:rsid w:val="25C44A38"/>
    <w:rsid w:val="2648750F"/>
    <w:rsid w:val="26737AFF"/>
    <w:rsid w:val="278D2B53"/>
    <w:rsid w:val="28DF02F2"/>
    <w:rsid w:val="2E0B0E5A"/>
    <w:rsid w:val="30716E96"/>
    <w:rsid w:val="310125C5"/>
    <w:rsid w:val="31417A32"/>
    <w:rsid w:val="32AD7A1A"/>
    <w:rsid w:val="32DD0550"/>
    <w:rsid w:val="365062BC"/>
    <w:rsid w:val="377D327B"/>
    <w:rsid w:val="3B165D64"/>
    <w:rsid w:val="3BE1573E"/>
    <w:rsid w:val="3C26454A"/>
    <w:rsid w:val="3EAF185D"/>
    <w:rsid w:val="3EB12849"/>
    <w:rsid w:val="3F8F68F3"/>
    <w:rsid w:val="3FD834C3"/>
    <w:rsid w:val="41A1127F"/>
    <w:rsid w:val="41B9265D"/>
    <w:rsid w:val="430C715F"/>
    <w:rsid w:val="431F7F14"/>
    <w:rsid w:val="433025DD"/>
    <w:rsid w:val="45EA380F"/>
    <w:rsid w:val="45F508F4"/>
    <w:rsid w:val="47867177"/>
    <w:rsid w:val="48751CB9"/>
    <w:rsid w:val="4A752A93"/>
    <w:rsid w:val="4A9D032A"/>
    <w:rsid w:val="4CB43B22"/>
    <w:rsid w:val="503A7D94"/>
    <w:rsid w:val="511271FE"/>
    <w:rsid w:val="52174C1F"/>
    <w:rsid w:val="5333227B"/>
    <w:rsid w:val="546D3C12"/>
    <w:rsid w:val="560B4101"/>
    <w:rsid w:val="578B2D2B"/>
    <w:rsid w:val="5B17238E"/>
    <w:rsid w:val="5B4B0A79"/>
    <w:rsid w:val="5BA83C67"/>
    <w:rsid w:val="5CC95614"/>
    <w:rsid w:val="5D2B0EE2"/>
    <w:rsid w:val="5DEC362A"/>
    <w:rsid w:val="5EDD7710"/>
    <w:rsid w:val="61DE69CC"/>
    <w:rsid w:val="62CD7F6A"/>
    <w:rsid w:val="63C64863"/>
    <w:rsid w:val="660E6B5F"/>
    <w:rsid w:val="67A23E27"/>
    <w:rsid w:val="67C64042"/>
    <w:rsid w:val="68514342"/>
    <w:rsid w:val="69527EAE"/>
    <w:rsid w:val="6A7E7B35"/>
    <w:rsid w:val="6AE319C7"/>
    <w:rsid w:val="6C026CC5"/>
    <w:rsid w:val="6CB40AC0"/>
    <w:rsid w:val="6D064C68"/>
    <w:rsid w:val="6E585FED"/>
    <w:rsid w:val="72302EEA"/>
    <w:rsid w:val="739F626C"/>
    <w:rsid w:val="76B55C9E"/>
    <w:rsid w:val="7730739A"/>
    <w:rsid w:val="7BA80D7D"/>
    <w:rsid w:val="7C174657"/>
    <w:rsid w:val="7D8A4886"/>
    <w:rsid w:val="7DDA18D3"/>
    <w:rsid w:val="7EC22343"/>
    <w:rsid w:val="7EEB7781"/>
    <w:rsid w:val="7FAD6E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2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left="800" w:leftChars="400"/>
    </w:pPr>
  </w:style>
  <w:style w:type="paragraph" w:customStyle="1" w:styleId="11">
    <w:name w:val="标题 #1"/>
    <w:basedOn w:val="1"/>
    <w:qFormat/>
    <w:uiPriority w:val="0"/>
    <w:pPr>
      <w:shd w:val="clear" w:color="auto" w:fill="FFFFFF"/>
      <w:spacing w:after="130" w:line="365" w:lineRule="exact"/>
      <w:outlineLvl w:val="0"/>
    </w:pPr>
    <w:rPr>
      <w:rFonts w:ascii="黑体" w:hAnsi="黑体" w:eastAsia="黑体" w:cs="黑体"/>
      <w:b/>
      <w:bCs/>
      <w:sz w:val="20"/>
      <w:szCs w:val="20"/>
      <w:lang w:val="zh-CN" w:eastAsia="zh-CN" w:bidi="zh-CN"/>
    </w:rPr>
  </w:style>
  <w:style w:type="paragraph" w:customStyle="1" w:styleId="12">
    <w:name w:val="正文文本1"/>
    <w:basedOn w:val="1"/>
    <w:qFormat/>
    <w:uiPriority w:val="0"/>
    <w:pPr>
      <w:shd w:val="clear" w:color="auto" w:fill="FFFFFF"/>
      <w:spacing w:line="360" w:lineRule="auto"/>
    </w:pPr>
    <w:rPr>
      <w:rFonts w:ascii="黑体" w:hAnsi="黑体" w:eastAsia="黑体" w:cs="黑体"/>
      <w:color w:val="171717"/>
      <w:sz w:val="20"/>
      <w:szCs w:val="20"/>
      <w:lang w:val="zh-CN" w:eastAsia="zh-CN" w:bidi="zh-CN"/>
    </w:rPr>
  </w:style>
  <w:style w:type="paragraph" w:customStyle="1" w:styleId="13">
    <w:name w:val="正文文本 (2)"/>
    <w:basedOn w:val="1"/>
    <w:qFormat/>
    <w:uiPriority w:val="0"/>
    <w:pPr>
      <w:shd w:val="clear" w:color="auto" w:fill="FFFFFF"/>
      <w:spacing w:after="100"/>
      <w:ind w:firstLine="460"/>
    </w:pPr>
    <w:rPr>
      <w:rFonts w:ascii="Times New Roman" w:hAnsi="Times New Roman" w:eastAsia="Times New Roman" w:cs="Times New Roman"/>
      <w:sz w:val="20"/>
      <w:szCs w:val="20"/>
    </w:rPr>
  </w:style>
  <w:style w:type="paragraph" w:customStyle="1" w:styleId="14">
    <w:name w:val="正文文本 (3)"/>
    <w:basedOn w:val="1"/>
    <w:qFormat/>
    <w:uiPriority w:val="0"/>
    <w:pPr>
      <w:shd w:val="clear" w:color="auto" w:fill="FFFFFF"/>
      <w:spacing w:after="50"/>
      <w:jc w:val="center"/>
    </w:pPr>
    <w:rPr>
      <w:rFonts w:ascii="黑体" w:hAnsi="黑体" w:eastAsia="黑体" w:cs="黑体"/>
      <w:sz w:val="17"/>
      <w:szCs w:val="17"/>
      <w:lang w:val="zh-CN" w:eastAsia="zh-CN" w:bidi="zh-CN"/>
    </w:rPr>
  </w:style>
  <w:style w:type="paragraph" w:customStyle="1" w:styleId="15">
    <w:name w:val="其他"/>
    <w:basedOn w:val="1"/>
    <w:qFormat/>
    <w:uiPriority w:val="0"/>
    <w:pPr>
      <w:shd w:val="clear" w:color="auto" w:fill="FFFFFF"/>
      <w:spacing w:line="360" w:lineRule="auto"/>
    </w:pPr>
    <w:rPr>
      <w:rFonts w:ascii="黑体" w:hAnsi="黑体" w:eastAsia="黑体" w:cs="黑体"/>
      <w:color w:val="171717"/>
      <w:sz w:val="20"/>
      <w:szCs w:val="20"/>
      <w:lang w:val="zh-CN" w:eastAsia="zh-CN" w:bidi="zh-CN"/>
    </w:rPr>
  </w:style>
  <w:style w:type="paragraph" w:customStyle="1" w:styleId="16">
    <w:name w:val="表格标题"/>
    <w:basedOn w:val="1"/>
    <w:qFormat/>
    <w:uiPriority w:val="0"/>
    <w:pPr>
      <w:shd w:val="clear" w:color="auto" w:fill="FFFFFF"/>
    </w:pPr>
    <w:rPr>
      <w:rFonts w:ascii="黑体" w:hAnsi="黑体" w:eastAsia="黑体" w:cs="黑体"/>
      <w:sz w:val="20"/>
      <w:szCs w:val="20"/>
      <w:lang w:val="zh-CN" w:eastAsia="zh-CN" w:bidi="zh-CN"/>
    </w:rPr>
  </w:style>
  <w:style w:type="paragraph" w:customStyle="1" w:styleId="17">
    <w:name w:val="页眉或页脚 (2)"/>
    <w:basedOn w:val="1"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  <w:lang w:val="zh-CN" w:eastAsia="zh-CN" w:bidi="zh-CN"/>
    </w:rPr>
  </w:style>
  <w:style w:type="paragraph" w:customStyle="1" w:styleId="18">
    <w:name w:val="正文文本 (5)"/>
    <w:basedOn w:val="1"/>
    <w:qFormat/>
    <w:uiPriority w:val="0"/>
    <w:pPr>
      <w:shd w:val="clear" w:color="auto" w:fill="FFFFFF"/>
      <w:spacing w:after="160" w:line="343" w:lineRule="exact"/>
    </w:pPr>
    <w:rPr>
      <w:rFonts w:ascii="Times New Roman" w:hAnsi="Times New Roman" w:eastAsia="Times New Roman" w:cs="Times New Roman"/>
      <w:sz w:val="20"/>
      <w:szCs w:val="20"/>
      <w:lang w:val="zh-CN" w:eastAsia="zh-CN" w:bidi="zh-CN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0">
    <w:name w:val="CM7"/>
    <w:basedOn w:val="19"/>
    <w:next w:val="19"/>
    <w:qFormat/>
    <w:uiPriority w:val="0"/>
    <w:rPr>
      <w:rFonts w:cs="宋体"/>
    </w:rPr>
  </w:style>
  <w:style w:type="paragraph" w:customStyle="1" w:styleId="21">
    <w:name w:val="标题 #3"/>
    <w:basedOn w:val="1"/>
    <w:qFormat/>
    <w:uiPriority w:val="0"/>
    <w:pPr>
      <w:shd w:val="clear" w:color="auto" w:fill="FFFFFF"/>
      <w:spacing w:line="354" w:lineRule="exact"/>
      <w:ind w:left="200" w:firstLine="20"/>
      <w:outlineLvl w:val="2"/>
    </w:pPr>
    <w:rPr>
      <w:rFonts w:ascii="黑体" w:hAnsi="黑体" w:eastAsia="黑体" w:cs="黑体"/>
      <w:b/>
      <w:bCs/>
      <w:sz w:val="20"/>
      <w:szCs w:val="20"/>
      <w:lang w:val="zh-CN" w:eastAsia="zh-CN" w:bidi="zh-CN"/>
    </w:rPr>
  </w:style>
  <w:style w:type="character" w:customStyle="1" w:styleId="22">
    <w:name w:val="批注框文本 字符"/>
    <w:basedOn w:val="8"/>
    <w:link w:val="3"/>
    <w:qFormat/>
    <w:uiPriority w:val="0"/>
    <w:rPr>
      <w:rFonts w:ascii="Microsoft JhengHei Light" w:hAnsi="Microsoft JhengHei Light" w:eastAsia="Microsoft JhengHei Light" w:cs="Microsoft JhengHei Light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2097</Words>
  <Characters>2421</Characters>
  <Lines>24</Lines>
  <Paragraphs>6</Paragraphs>
  <TotalTime>1</TotalTime>
  <ScaleCrop>false</ScaleCrop>
  <LinksUpToDate>false</LinksUpToDate>
  <CharactersWithSpaces>3600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2021-06-16T10:47:00Z</dcterms:created>
  <dc:creator>QBBY</dc:creator>
  <cp:lastModifiedBy>小魏</cp:lastModifiedBy>
  <cp:lastPrinted>2019-09-27T02:20:00Z</cp:lastPrinted>
  <dcterms:modified xsi:type="dcterms:W3CDTF">2024-11-25T05:36:27Z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0A8C67A4980D4F85B6F8C3AB451E6ECF_13</vt:lpwstr>
  </property>
</Properties>
</file>